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Immigration Architecture Substantiation</w:t>
      </w:r>
    </w:p>
    <w:p>
      <w:r>
        <w:t>Pillar Twelve: Comprehensive Reform with Pathway, Modernization, and Integration</w:t>
      </w:r>
    </w:p>
    <w:p>
      <w:r>
        <w:t>v1.0  ·  Created May 7, 2026 for v3.6.0 (Pillar Twelve added; fourth and final new pillar per v4.0.0 architecture proposal, sequenced one at a time per Jason's direction; completes the four-pillar expansion that started with Pillar Nine in v3.3.0)  ·  Jason Robertson  ·  Ohio  ·  2026</w:t>
      </w:r>
    </w:p>
    <w:p>
      <w:r>
        <w:t>Sources Baseline. Numerical claims in this document derive from the canonical sources cataloged in 05_Sources_And_Derivation_Convention.docx, including: DHS Yearbook of Immigration Statistics; USCIS administrative data on visa allocation, naturalization, asylum case processing, and refugee admissions; Department of State visa data; Migration Policy Institute analytical reports including the unauthorized population estimates and the legal immigration system analyses; Pew Research Center demographic analyses of foreign-born population; Congressional Budget Office (CBO) scoring of comprehensive immigration reform proposals including S.744 (2013 Border Security, Economic Opportunity, and Immigration Modernization Act) and subsequent CBO analyses of similar legislation; Cato Institute fiscal-impact analyses of immigration reform; Center for American Progress and American Immigration Council policy analyses; American Immigration Council research on backlog and processing capacity; Bipartisan Policy Center immigration policy materials; National Academies of Sciences, Engineering, and Medicine consensus report The Economic and Fiscal Consequences of Immigration (2017); and Office of Refugee Resettlement integration program data. Empirical claims requiring external credentialed review are tracked in the Open Issues Registry under future RESEARCH items as engagement targets are identified.</w:t>
      </w:r>
    </w:p>
    <w:p>
      <w:pPr>
        <w:pStyle w:val="Heading1"/>
      </w:pPr>
      <w:r>
        <w:t>Why Immigration Is the Twelfth Pillar</w:t>
      </w:r>
    </w:p>
    <w:p>
      <w:r>
        <w:t>The platform's first eleven pillars address retirement security, wage architecture, education access, healthcare, childcare, mental health, civic infrastructure, paid family time, long-term care, federal housing investment, and climate. Immigration has been visibly absent from the pillar architecture, with limited treatment elsewhere in the platform. v3.6.0 closes the gap by elevating comprehensive immigration reform to the twelfth pillar.</w:t>
      </w:r>
    </w:p>
    <w:p>
      <w:r>
        <w:t>The case for elevating immigration is straightforward. The U.S. immigration system is foundational infrastructure that affects nearly every other policy domain: workforce supply across healthcare, agriculture, construction, and technology; fiscal sustainability through Social Security and tax base contributions over the long horizon; housing demand and supply; healthcare workforce capacity; the pipelines into education and civic life. The current system is a decades-long stalemate of incrementalism: approximately eleven million long-resident undocumented immigrants live in legal limbo with no pathway to status; the asylum case backlog exceeds three million cases with five-to-seven year waits; legal immigration processing has multi-year delays even for fast-tracked categories; per-country caps produce decades-long waits for some nationalities; the workforce visa system has unfilled categories alongside categories with massive oversubscription; refugee admissions have been dramatically reduced from historical norms then partially restored; integration support is patchwork and underfunded. The current system harms immigrants, harms employers, harms communities, and harms the country's fiscal long-run prospects. Pillar Twelve is comprehensive immigration reform structured as a coherent policy architecture with components addressing each of these issues. (Source baseline: see Sources_And_Derivation_Convention.docx.)</w:t>
      </w:r>
    </w:p>
    <w:p>
      <w:r>
        <w:t>Immigration fits the platform's architectural pattern with the same structural difference that applied to Pillars Ten and Eleven: the funding mechanism is not a payroll contribution because the policy goal is foundational infrastructure rather than an individual benefit calibrated to the contribution base. Pillar Twelve uses federal general revenue plus user fees (which already substantially fund USCIS operations) plus rationalization of existing immigration-related federal spending. Net fiscal impact is positive on the 10-to-20-year horizon per consistent CBO scoring of comparable proposals: immigrants contribute more in taxes than they cost in services as they integrate into the workforce. Pillar Twelve therefore parallels Pillar Eleven (Climate Architecture) in being fiscally favorable rather than fiscally burdensome, but with a different mechanism: where Pillar Eleven recycles all carbon-price revenue with zero net federal-bottom-line impact, Pillar Twelve produces gross expenditure of approximately thirty to fifty billion per year that is more than offset by tax revenue increases over the medium-to-long horizon.</w:t>
      </w:r>
    </w:p>
    <w:p>
      <w:pPr>
        <w:pStyle w:val="Heading1"/>
      </w:pPr>
      <w:r>
        <w:t>The Pillar Twelve Architecture</w:t>
      </w:r>
    </w:p>
    <w:p>
      <w:pPr>
        <w:pStyle w:val="Heading2"/>
      </w:pPr>
      <w:r>
        <w:t>Funding and Aggregate Commitment</w:t>
      </w:r>
    </w:p>
    <w:p>
      <w:r>
        <w:t>Pillar Twelve is funded by federal general revenue, supplemented by user fees that already fund the substantial majority of USCIS operations through the Immigration Examinations Fee Account. Aggregate gross federal commitment at full implementation: approximately thirty to fifty billion dollars per year. The lower bound assumes more aggressive rationalization of existing immigration-related federal spending (DHS components including ICE, CBP, and USCIS; Department of State consular and refugee programs; Department of Justice immigration courts and EOIR; Department of Health and Human Services Office of Refugee Resettlement programs) toward Pillar Twelve's coherent architecture; the upper bound assumes more direct federal investment in capacity expansion and integration programs. Expected operating range at full implementation: approximately forty billion per year of new and rationalized federal commitment.</w:t>
      </w:r>
    </w:p>
    <w:p>
      <w:r>
        <w:t>Net fiscal impact: positive on the 10-to-20-year horizon. The National Academies of Sciences, Engineering, and Medicine 2017 consensus report The Economic and Fiscal Consequences of Immigration concluded that immigrants and their descendants are a substantial net fiscal positive over the long horizon, even after accounting for first-generation costs. CBO scoring of S.744 (the 2013 comprehensive immigration reform bill that passed the Senate but was not taken up in the House) projected approximately one trillion dollars in deficit reduction over twenty years from comprehensive reform that includes pathway to status, legal immigration modernization, and enforcement modernization. CBO scoring of subsequent comparable proposals has produced similar magnitudes. Pillar Twelve's gross expenditure of thirty to fifty billion per year is therefore more than offset by tax revenue increases over the medium-to-long horizon, producing positive net fiscal impact even before accounting for the broader economic growth effects of expanded legal workforce.</w:t>
      </w:r>
    </w:p>
    <w:p>
      <w:pPr>
        <w:pStyle w:val="Heading1"/>
      </w:pPr>
      <w:r>
        <w:t>Pillar Twelve Components</w:t>
      </w:r>
    </w:p>
    <w:p>
      <w:pPr>
        <w:pStyle w:val="Heading2"/>
      </w:pPr>
      <w:r>
        <w:t>Component One: Pathway to Legal Status</w:t>
      </w:r>
    </w:p>
    <w:p>
      <w:r>
        <w:t>Pillar Twelve establishes a multi-year pathway to legal status for the approximately eleven million long-resident undocumented immigrants currently in the United States. The pathway is not amnesty in any meaningful sense: it requires identification and vetting; payment of fees and back taxes; English-language proficiency or progress demonstration; absence of disqualifying criminal history; period of provisional status before adjustment to lawful permanent resident; further period before naturalization eligibility. The total pathway from initial registration to citizenship is approximately twelve to fifteen years. Special tracks address specific populations: DACA recipients (Dreamers brought to the U.S. as children) move through an accelerated track with reduced fees and expedited adjudication; Temporary Protected Status holders with long residency move through similar accelerated tracks; agricultural workers move through a track that protects current employer relationships during the adjustment period; long-tenured workers in shortage occupations receive priority processing. Estimated administrative cost: approximately two to three billion per year at full implementation; scaled higher in the early years as the registration cohort moves through the pathway. Pathway-derived tax revenue substantially offsets administrative cost from year one onward.</w:t>
      </w:r>
    </w:p>
    <w:p>
      <w:pPr>
        <w:pStyle w:val="Heading2"/>
      </w:pPr>
      <w:r>
        <w:t>Component Two: Legal Immigration Modernization</w:t>
      </w:r>
    </w:p>
    <w:p>
      <w:r>
        <w:t>Pillar Twelve modernizes the legal immigration system across employment-based, family-based, diversity, and humanitarian categories. Employment-based reform: increased per-year employment-based green card allocations from current approximately one hundred forty thousand to approximately three hundred thousand annually, with allocation reforms including elimination of per-country caps that produce decades-long waits for nationals of high-population countries (principally India and China); creation of new categories for shortage-occupation workers including healthcare workers, K-12 teachers, and skilled trades; recapture of unused green card allocations from prior fiscal years. Family-based reform: increased allocations and modernization of category structures; reduction of family-reunification waits that currently exceed twenty years for some categories; protection of mixed-status families from separation. Diversity and humanitarian reform: expansion of diversity visa allocation; modernization of refugee admissions framework. Estimated USCIS capacity expansion cost: approximately five to seven billion per year at full implementation. Capacity expansion is partly funded by user fees per existing structure; the net new federal commitment is approximately two to three billion per year for capacity that user fees do not fully cover.</w:t>
      </w:r>
    </w:p>
    <w:p>
      <w:pPr>
        <w:pStyle w:val="Heading2"/>
      </w:pPr>
      <w:r>
        <w:t>Component Three: Asylum and Refugee Processing</w:t>
      </w:r>
    </w:p>
    <w:p>
      <w:r>
        <w:t>Pillar Twelve addresses the catastrophic asylum backlog (currently exceeding three million cases with five-to-seven year waits) and the diminished refugee admissions capacity. Asylum reform includes substantial expansion of asylum officer corps and immigration judge capacity, modernization of case management with risk-stratified processing, expansion of legal representation for asylum seekers (legal representation produces dramatically better outcomes both for individual claimants and for case-processing efficiency), and reform of the asylum-merits adjudication process to provide timely decisions. Refugee admissions framework restoration: target annual refugee admissions cap restored to approximately one hundred thousand to one hundred twenty-five thousand annually consistent with historical norms during the 1980s and 1990s; processing capacity expansion to actually meet the cap rather than chronically under-using it. Humanitarian Parole expansion: structured pathways for humanitarian-parole programs that have demonstrated success (the Cuban, Haitian, Nicaraguan, and Venezuelan parole program, the Afghan parole program, and similar). Estimated cost: approximately five to eight billion per year at full implementation. Backlog elimination is a one-time cost on top of steady-state operations; the substantiation document treats this as part of the transition costs rather than as steady-state cost.</w:t>
      </w:r>
    </w:p>
    <w:p>
      <w:pPr>
        <w:pStyle w:val="Heading2"/>
      </w:pPr>
      <w:r>
        <w:t>Component Four: Workforce Visa Reform</w:t>
      </w:r>
    </w:p>
    <w:p>
      <w:r>
        <w:t>Pillar Twelve reforms the workforce visa system across H-1B, H-2A, H-2B, and shortage-occupation pathways. H-1B reform: replacement of the current lottery system with auction-based or wage-prioritized allocation that addresses the system's vulnerability to abuse; increased duration of validity; spouse work authorization (currently an executive-action policy with uncertain durability); transition pathways to permanent residency. H-2A agricultural worker reform: year-round visa availability (currently only seasonal, which excludes dairy and other year-round agricultural sectors); pathway-to-status track for long-tenured agricultural workers (the agricultural workforce is approximately fifty percent foreign-born, with substantial undocumented share); employer-portability protections to reduce indentured-labor dynamics. H-2B reform: capacity expansion; abuse-prevention reforms; integration with broader workforce visa framework. New visa categories for healthcare workforce shortages: specific pathways for nurses, physicians, direct-care workers (the direct care workforce is integral to Pillars Six, Nine, and adjacent care economy and faces severe domestic shortages). Estimated administrative cost: approximately three to five billion per year at full implementation.</w:t>
      </w:r>
    </w:p>
    <w:p>
      <w:pPr>
        <w:pStyle w:val="Heading2"/>
      </w:pPr>
      <w:r>
        <w:t>Component Five: Integration Support</w:t>
      </w:r>
    </w:p>
    <w:p>
      <w:r>
        <w:t>Pillar Twelve invests in integration support for newly-arrived and long-resident immigrants to support successful integration into U.S. civic and economic life. Components include: federal investment in English-language instruction (current federal Adult Education and Literacy program funding is well below demand; expansion is necessary to support the population integration trajectory); civic integration programming (citizenship preparation; local community organizations partnering with federal funding); naturalization preparation including fee-waiver expansion and application assistance (the citizenship application fee, currently approximately seven hundred fifty dollars, is a meaningful financial barrier for low-income eligible immigrants); employment authorization processing reform; integration with workforce-development programs including those funded under existing federal workforce legislation. Estimated cost: approximately three to five billion per year at full implementation; substantially higher than current federal integration spending which is well below comparable countries' integration investment.</w:t>
      </w:r>
    </w:p>
    <w:p>
      <w:pPr>
        <w:pStyle w:val="Heading2"/>
      </w:pPr>
      <w:r>
        <w:t>Component Six: Border Management Modernization</w:t>
      </w:r>
    </w:p>
    <w:p>
      <w:r>
        <w:t>Pillar Twelve modernizes border management to reflect actual border-management requirements rather than the politically-driven framing that has dominated immigration debate. Modernization components include: technology investment at ports of entry where the substantial majority of fentanyl actually enters the U.S. (per CBP and DEA data, the dominant fentanyl trafficking route is through ports of entry hidden in legitimate traffic, not between ports of entry; the political framing has emphasized between-ports-of-entry barriers that are not the principal trafficking vector); customs and border protection workforce capacity expansion targeted at ports of entry processing; processing infrastructure expansion at ports of entry that have been chronically under-resourced relative to traffic; cooperation frameworks with Mexico and Central America on regional migration management (root-causes investment in Northern Triangle countries; bilateral processing agreements; shared infrastructure investment); and reform of the asylum-at-the-border process that has been the focus of substantial controversy and that intersects with Component Three's asylum reforms. Estimated cost: approximately eight to twelve billion per year at full implementation. Component Six largely rationalizes existing federal spending (current CBP and ICE budgets total approximately twenty-five billion per year) toward priorities that align with actual border-management needs rather than political framing.</w:t>
      </w:r>
    </w:p>
    <w:p>
      <w:pPr>
        <w:pStyle w:val="Heading1"/>
      </w:pPr>
      <w:r>
        <w:t>Transition Mechanics</w:t>
      </w:r>
    </w:p>
    <w:p>
      <w:r>
        <w:t>Pillar Twelve transitions over approximately a fifteen-year horizon. Year one: legislative authority established; federal program structure created (USCIS capacity expansion authorized; integration program structure created); pathway-to-status registration period opens. Year one through year three: pathway registration substantially completed; provisional status granted to qualifying registrants; legal immigration modernization implementing regulations finalized; asylum capacity expansion underway; refugee admissions framework restored; workforce visa reform regulations finalized. Year three through year ten: pathway-to-status registrants progress through provisional status toward lawful permanent resident adjustment; legal immigration modernization at scale with reformed allocations; asylum backlog elimination underway; refugee admissions at restored cap; workforce visa reforms at scale; integration support at full operating level. Year ten through year fifteen: pathway-to-status registrants progress from lawful permanent resident toward naturalization eligibility; system at steady state across all components.</w:t>
      </w:r>
    </w:p>
    <w:p>
      <w:r>
        <w:t>During transition, current immigration system operations continue with reformed parameters introduced as legal authority and regulations are finalized. Backlog elimination for asylum cases and for legal immigration categories is a one-time component of the transition rather than steady-state operations; backlog elimination cost is approximately ten to fifteen billion over the transition horizon, on top of steady-state operating costs. Pathway-to-status registration is the largest one-time program element; it operates as a defined registration period with specified eligibility criteria and processes approximately eleven million applications over a roughly five-year processing horizon.</w:t>
      </w:r>
    </w:p>
    <w:p>
      <w:pPr>
        <w:pStyle w:val="Heading1"/>
      </w:pPr>
      <w:r>
        <w:t>Federal-State Coordination Specifics</w:t>
      </w:r>
    </w:p>
    <w:p>
      <w:r>
        <w:t>Federal-state coordination on immigration is structured around the legal reality that immigration is a federal power (Plenary Power Doctrine; Constitutional Article I, Section 8, Clause 4 'To establish an uniform Rule of Naturalization'). State and local governments do not have authority over immigration policy itself but have substantial roles in implementation contexts: integration programs at state and local level; law enforcement cooperation between federal immigration authorities and state/local police; access to state-administered benefit programs by mixed-status families; education access for children regardless of status (per Plyler v. Doe). Pillar Twelve preserves federal exclusivity over immigration policy while structuring state and local cooperation to provide implementation capacity for integration programs and to provide the integration infrastructure that immigration reform requires.</w:t>
      </w:r>
    </w:p>
    <w:p>
      <w:r>
        <w:t>Tribal nation coordination follows the platform's Tribal Consultation Framework. Tribal nations have specific concerns related to border-area tribal lands (the Tohono O'odham Nation's reservation crosses the U.S.-Mexico border) and to tribal-citizenship status that occasionally intersects with U.S. immigration law (some tribal-citizenship determinations affect immigration status). Pillar Twelve includes consultation provisions for these specific concerns. Territorial coordination similarly follows the platform's existing territories framework; each U.S. territory has specific immigration-related considerations that vary across jurisdictions.</w:t>
      </w:r>
    </w:p>
    <w:p>
      <w:pPr>
        <w:pStyle w:val="Heading1"/>
      </w:pPr>
      <w:r>
        <w:t>Comparison with Prior Reform Proposals</w:t>
      </w:r>
    </w:p>
    <w:p>
      <w:pPr>
        <w:pStyle w:val="Heading2"/>
      </w:pPr>
      <w:r>
        <w:t>Comparison with S.744 (2013 Comprehensive Immigration Reform)</w:t>
      </w:r>
    </w:p>
    <w:p>
      <w:r>
        <w:t>The 2013 Border Security, Economic Opportunity, and Immigration Modernization Act (S.744) passed the Senate with bipartisan support but was not taken up in the House. The bill's core architecture is structurally similar to Pillar Twelve's: pathway to status for long-resident undocumented immigrants; legal immigration modernization with employment-based and family-based reforms; asylum and refugee processing reforms; workforce visa reforms; border management investment. CBO scored S.744 as approximately one trillion in deficit reduction over twenty years. Pillar Twelve differs from S.744 in being more recent (the underlying landscape has changed in some respects since 2013, including substantial growth in the asylum case backlog and the introduction of fentanyl as a border-policy concern that did not exist at S.744's drafting) and in being structurally integrated with the platform's other policy commitments rather than freestanding. The substantive differences are calibration rather than architectural; Pillar Twelve broadly reflects the consensus that has built up across mainstream immigration policy analysis over the past decade-plus.</w:t>
      </w:r>
    </w:p>
    <w:p>
      <w:pPr>
        <w:pStyle w:val="Heading2"/>
      </w:pPr>
      <w:r>
        <w:t>Comparison with U.S. Citizenship Act of 2021</w:t>
      </w:r>
    </w:p>
    <w:p>
      <w:r>
        <w:t>President Biden's U.S. Citizenship Act of 2021 (introduced as H.R.1177 and S.348) proposed comprehensive immigration reform with components broadly similar to S.744 and to Pillar Twelve. The bill did not advance to floor consideration in either chamber. CBO scoring projected positive fiscal impact over the long horizon. Pillar Twelve's architecture is largely consistent with the U.S. Citizenship Act's framework with calibration differences and with the platform's structural integration.</w:t>
      </w:r>
    </w:p>
    <w:p>
      <w:pPr>
        <w:pStyle w:val="Heading2"/>
      </w:pPr>
      <w:r>
        <w:t>Comparison with International Immigration Approaches</w:t>
      </w:r>
    </w:p>
    <w:p>
      <w:r>
        <w:t>Canada's points-based immigration system (the Express Entry framework) provides a transparent allocation framework for economic-stream immigration and has been generally successful at attracting high-skilled immigrants while providing predictable processing. Pillar Twelve's employment-based reform draws on points-based concepts but does not adopt full points-based allocation, retaining the U.S. employer-sponsorship framework with category reforms. Australia's similar points-based system provides another reference. Germany's recent immigration reforms (the 2023 Skilled Immigration Act) provide a contemporary European reference for skilled-worker immigration framework reform. Pillar Twelve does not adopt any single international model but draws lessons from successful elements of each. The U.S. system has its own structural features (employer sponsorship; family-based prioritization; the diversity visa) that are not present in most peer-country systems and that Pillar Twelve preserves rather than replaces.</w:t>
      </w:r>
    </w:p>
    <w:p>
      <w:pPr>
        <w:pStyle w:val="Heading1"/>
      </w:pPr>
      <w:r>
        <w:t>Political and Substantive Honesty</w:t>
      </w:r>
    </w:p>
    <w:p>
      <w:r>
        <w:t>Immigration is the most politically charged of the four new pillars added in the v3.x series and one of the most politically charged policy areas in U.S. politics overall. The platform's view is that comprehensive immigration reform is both substantively correct and politically achievable in a window that has opened and closed multiple times over the past two decades; Pillar Twelve articulates the substantive content that should fill that window when it opens. The platform's commitment to substantive honesty requires acknowledging several uncomfortable points that immigration policy debate often elides. First: the current system harms immigrants in concrete ways (legal limbo for eleven million people; family separation; multi-year asylum waits in conditions of substantial hardship). Pillar Twelve takes that harm seriously as a moral matter, not just as an inefficiency. Second: the current system also harms U.S. citizens in concrete ways (workforce shortages in critical sectors; fiscal cost of unaddressed asylum backlog; rule-of-law concerns when immigration laws are systematically unenforceable as designed). Pillar Twelve addresses these concerns substantively. Third: border security is a legitimate concern even though it has been politically weaponized. Pillar Twelve includes Component Six (Border Management Modernization) that takes border security seriously while reflecting the actual threat landscape (ports of entry as the principal fentanyl-trafficking vector; criminal smuggling networks rather than asylum seekers as the principal security concern at the border). Fourth: comprehensive reform requires elements that some constituencies on each side find uncomfortable; the pathway to status is not amnesty but is more generous than enforcement-only proposals; the workforce visa expansion will face concerns from labor advocates worried about wage suppression even though the empirical evidence suggests workforce expansion in shortage occupations is wage-supportive on net; the border management modernization will face concerns from advocates worried about militarization even though Pillar Twelve emphasizes ports of entry rather than between-ports infrastructure. Honest acknowledgment of these tensions is part of comprehensive reform; the platform aims to articulate the policy substance without rhetorical concessions to either pole's framing.</w:t>
      </w:r>
    </w:p>
    <w:p>
      <w:pPr>
        <w:pStyle w:val="Heading1"/>
      </w:pPr>
      <w:r>
        <w:t>Open Issues and Limits</w:t>
      </w:r>
    </w:p>
    <w:p>
      <w:r>
        <w:t>Pillar Twelve has the same kinds of open issues as the platform's other adjacent pillars plus several specific to the immigration context.</w:t>
      </w:r>
    </w:p>
    <w:p>
      <w:r>
        <w:t>Specific items requiring credentialed external review, to be added to the Open Issues Registry as engagement targets are identified. First: immigration economics review of fiscal impact projections (the 30-50 billion gross commitment with positive net fiscal impact over 10-20 years draws on CBO scoring of comparable proposals; updated analysis from credentialed immigration economists is needed for the Pillar Twelve specific calibration). Second: legal review of pathway-to-status mechanisms (the procedural details of the pathway require constitutional and administrative-law review; specific eligibility criteria, vetting standards, and adjudication procedures benefit from credentialed legal expertise). Third: USCIS administrative-capacity review (Pillar Twelve's full implementation requires substantial capacity expansion at USCIS; whether the agency can reliably scale to handle the registration cohort plus modernized legal immigration plus asylum backlog elimination plus integration support is an institutional-capacity question). Fourth: workforce-economics review of visa reforms (whether the proposed H-1B reforms produce the intended labor-market effects; whether agricultural workforce reform supports rural economies; whether healthcare workforce visa expansion meets the staffing needs in shortage occupations). Fifth: border-management review (whether the Component Six approach to ports-of-entry investment produces the security improvements claimed; whether cooperation with Mexico and Central America can be structured for durability). Sixth: integration-program effectiveness review (the ALEAS English-language and civic integration programs have generally limited evidence base; specific program designs benefit from credentialed evaluation work). Seventh: tribal-nations and border-area-tribal-lands consultation (specific to the cross-border tribal nations whose territories span the U.S.-Mexico border).</w:t>
      </w:r>
    </w:p>
    <w:p>
      <w:pPr>
        <w:pStyle w:val="Heading1"/>
      </w:pPr>
      <w:r>
        <w:t>Note on Completion of v4.0.0 Architecture Proposal</w:t>
      </w:r>
    </w:p>
    <w:p>
      <w:r>
        <w:t>Pillar Twelve is the fourth and final new pillar added under the v4.0.0 architecture proposal that was sequenced one pillar at a time per Jason's direction starting with v3.3.0 (Pillar Nine: Universal Long-Term Care). The four-pillar expansion is now substantively complete. The platform has its full pillar set: twelve pillars covering retirement security, wage architecture, education access, healthcare, childcare, mental health, civic infrastructure, paid family time, long-term care, federal housing investment, climate, and immigration. With v3.6.0 shipped, the platform reaches a natural pause point where the major analytical content is in place and the natural next steps are predominantly on the lead author's side: Milestone A engagement (sending letters, commissioning audit, initiating tribal consultation) and Milestone B1 publication (domain registration, hosting, archival deposit). Future iterations may refine specific pillars, add Section 47 entries for the new-pillar-specific RESEARCH and PERSONA-SIG items as engagement targets are identified, update the calculator to reflect the additional pillars where applicable, and address minor improvements identified in the OBS audit findings, but the major structural expansion is now complete.</w:t>
      </w:r>
    </w:p>
    <w:p>
      <w:pPr>
        <w:pStyle w:val="Heading1"/>
      </w:pPr>
      <w:r>
        <w:t>Cross-References</w:t>
      </w:r>
    </w:p>
    <w:p>
      <w:r>
        <w:t>This document is the primary substantiation document for Pillar Twelve (Immigration Architecture). It is referenced from the master We The People Platform document's Pillar Twelve section (added in v3.6.0). The pillar's adoption guidance for advocacy organizations is documented in 05_Pillars_Borrow_Independently.docx (updated in v3.6.0 to include Pillar Twelve). The pillar's fiscal stream is documented in 05_Federal_Fiscal_Impact_Analysis.docx (updated in v3.6.0). The State-Level Cooperation Requirements document and the Tribal Consultation Framework provide the broader framework for federal-state and federal-tribal cooperation that Pillar Twelve draws on for its implementation components.</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